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4B" w:rsidRDefault="00A91BBC" w:rsidP="001C1FCF">
      <w:pPr>
        <w:jc w:val="center"/>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p>
    <w:p w:rsidR="001C1FCF" w:rsidRPr="00F2454B" w:rsidRDefault="001C1FCF" w:rsidP="001C1FCF">
      <w:pPr>
        <w:jc w:val="center"/>
        <w:rPr>
          <w:rFonts w:ascii="黑体" w:eastAsia="黑体" w:hAnsi="黑体"/>
          <w:sz w:val="24"/>
          <w:szCs w:val="24"/>
        </w:rPr>
      </w:pPr>
      <w:r w:rsidRPr="00F2454B">
        <w:rPr>
          <w:rFonts w:ascii="黑体" w:eastAsia="黑体" w:hAnsi="黑体"/>
          <w:sz w:val="24"/>
          <w:szCs w:val="24"/>
        </w:rPr>
        <w:t>“</w:t>
      </w:r>
      <w:r w:rsidRPr="00F2454B">
        <w:rPr>
          <w:rFonts w:ascii="黑体" w:eastAsia="黑体" w:hAnsi="黑体" w:hint="eastAsia"/>
          <w:sz w:val="24"/>
          <w:szCs w:val="24"/>
        </w:rPr>
        <w:t>先进反应堆工程与安全教育部重点实验室</w:t>
      </w:r>
      <w:r w:rsidRPr="00F2454B">
        <w:rPr>
          <w:rFonts w:ascii="黑体" w:eastAsia="黑体" w:hAnsi="黑体"/>
          <w:sz w:val="24"/>
          <w:szCs w:val="24"/>
        </w:rPr>
        <w:t>”</w:t>
      </w:r>
    </w:p>
    <w:p w:rsidR="001C1FCF" w:rsidRPr="00F2454B" w:rsidRDefault="001C1FCF" w:rsidP="001C1FCF">
      <w:pPr>
        <w:jc w:val="center"/>
        <w:rPr>
          <w:rFonts w:ascii="黑体" w:eastAsia="黑体" w:hAnsi="黑体"/>
          <w:sz w:val="24"/>
          <w:szCs w:val="24"/>
        </w:rPr>
      </w:pPr>
      <w:r w:rsidRPr="00F2454B">
        <w:rPr>
          <w:rFonts w:ascii="黑体" w:eastAsia="黑体" w:hAnsi="黑体"/>
          <w:sz w:val="24"/>
          <w:szCs w:val="24"/>
        </w:rPr>
        <w:t>20</w:t>
      </w:r>
      <w:r w:rsidR="0071013F">
        <w:rPr>
          <w:rFonts w:ascii="黑体" w:eastAsia="黑体" w:hAnsi="黑体"/>
          <w:sz w:val="24"/>
          <w:szCs w:val="24"/>
        </w:rPr>
        <w:t>2</w:t>
      </w:r>
      <w:r w:rsidR="0022779D">
        <w:rPr>
          <w:rFonts w:ascii="黑体" w:eastAsia="黑体" w:hAnsi="黑体"/>
          <w:sz w:val="24"/>
          <w:szCs w:val="24"/>
        </w:rPr>
        <w:t>1</w:t>
      </w:r>
      <w:r w:rsidRPr="00F2454B">
        <w:rPr>
          <w:rFonts w:ascii="黑体" w:eastAsia="黑体" w:hAnsi="黑体" w:hint="eastAsia"/>
          <w:sz w:val="24"/>
          <w:szCs w:val="24"/>
        </w:rPr>
        <w:t>年度</w:t>
      </w:r>
      <w:r w:rsidRPr="00F2454B">
        <w:rPr>
          <w:rFonts w:ascii="黑体" w:eastAsia="黑体" w:hAnsi="黑体"/>
          <w:sz w:val="24"/>
          <w:szCs w:val="24"/>
        </w:rPr>
        <w:t>开放基金课题申请通知</w:t>
      </w:r>
    </w:p>
    <w:p w:rsidR="001C1FCF" w:rsidRDefault="001C1FCF" w:rsidP="001A18DA"/>
    <w:p w:rsidR="001A18DA" w:rsidRDefault="001A18DA" w:rsidP="00F2454B">
      <w:pPr>
        <w:spacing w:line="276" w:lineRule="auto"/>
        <w:ind w:firstLine="420"/>
      </w:pPr>
      <w:r>
        <w:rPr>
          <w:rFonts w:hint="eastAsia"/>
        </w:rPr>
        <w:t>先进反应堆工程与安全教育部重点实验室依托清华大学核能与新能源技术研究院，</w:t>
      </w:r>
      <w:r w:rsidR="001B74E6" w:rsidRPr="001B74E6">
        <w:rPr>
          <w:rFonts w:hint="eastAsia"/>
        </w:rPr>
        <w:t>由核</w:t>
      </w:r>
      <w:proofErr w:type="gramStart"/>
      <w:r w:rsidR="001B74E6" w:rsidRPr="001B74E6">
        <w:rPr>
          <w:rFonts w:hint="eastAsia"/>
        </w:rPr>
        <w:t>研院从事</w:t>
      </w:r>
      <w:proofErr w:type="gramEnd"/>
      <w:r w:rsidR="001B74E6" w:rsidRPr="001B74E6">
        <w:rPr>
          <w:rFonts w:hint="eastAsia"/>
        </w:rPr>
        <w:t>高温堆、低温</w:t>
      </w:r>
      <w:proofErr w:type="gramStart"/>
      <w:r w:rsidR="001B74E6" w:rsidRPr="001B74E6">
        <w:rPr>
          <w:rFonts w:hint="eastAsia"/>
        </w:rPr>
        <w:t>堆相关</w:t>
      </w:r>
      <w:proofErr w:type="gramEnd"/>
      <w:r w:rsidR="001B74E6" w:rsidRPr="001B74E6">
        <w:rPr>
          <w:rFonts w:hint="eastAsia"/>
        </w:rPr>
        <w:t>基础研究和关键技术研究的研究室和课题组组建而成，</w:t>
      </w:r>
      <w:r>
        <w:rPr>
          <w:rFonts w:hint="eastAsia"/>
        </w:rPr>
        <w:t>主要从事先进核能系统中重要科学问题的基础与应用基础研究，是我国核科学与技术领域的重要科研基地和人才培养基地。</w:t>
      </w:r>
    </w:p>
    <w:p w:rsidR="001A18DA" w:rsidRDefault="001A18DA" w:rsidP="00F2454B">
      <w:pPr>
        <w:spacing w:line="276" w:lineRule="auto"/>
      </w:pPr>
      <w:r>
        <w:rPr>
          <w:rFonts w:hint="eastAsia"/>
        </w:rPr>
        <w:tab/>
      </w:r>
      <w:r>
        <w:rPr>
          <w:rFonts w:hint="eastAsia"/>
        </w:rPr>
        <w:t>先进核能系统是一个复杂的大系统，涉及反应堆物理学、热流体力学、结构力学、控制理论、核环境科学、核材料学以及系统科学等诸多学科。为提升</w:t>
      </w:r>
      <w:r w:rsidRPr="001A18DA">
        <w:rPr>
          <w:rFonts w:hint="eastAsia"/>
        </w:rPr>
        <w:t>青年学者的科研创新能力</w:t>
      </w:r>
      <w:r>
        <w:rPr>
          <w:rFonts w:hint="eastAsia"/>
        </w:rPr>
        <w:t>，</w:t>
      </w:r>
      <w:r w:rsidRPr="001A18DA">
        <w:rPr>
          <w:rFonts w:hint="eastAsia"/>
        </w:rPr>
        <w:t>充分发挥学科优势，鼓励学术争鸣，促进学科间交叉和融合，培育新的学科增长点</w:t>
      </w:r>
      <w:r>
        <w:rPr>
          <w:rFonts w:hint="eastAsia"/>
        </w:rPr>
        <w:t>，激励多学科</w:t>
      </w:r>
      <w:r>
        <w:t>领域</w:t>
      </w:r>
      <w:r>
        <w:rPr>
          <w:rFonts w:hint="eastAsia"/>
        </w:rPr>
        <w:t>交叉</w:t>
      </w:r>
      <w:r>
        <w:t>及协同创新</w:t>
      </w:r>
      <w:r>
        <w:rPr>
          <w:rFonts w:hint="eastAsia"/>
        </w:rPr>
        <w:t>。</w:t>
      </w:r>
      <w:r w:rsidR="001B74E6" w:rsidRPr="001B74E6">
        <w:rPr>
          <w:rFonts w:hint="eastAsia"/>
        </w:rPr>
        <w:t>清华大学先进反应堆工程与安全教育部重点实验室设立</w:t>
      </w:r>
      <w:r w:rsidR="001B74E6">
        <w:rPr>
          <w:rFonts w:hint="eastAsia"/>
        </w:rPr>
        <w:t>2</w:t>
      </w:r>
      <w:r w:rsidR="001B74E6">
        <w:t>0</w:t>
      </w:r>
      <w:r w:rsidR="0071013F">
        <w:t>2</w:t>
      </w:r>
      <w:r w:rsidR="00EA24CA">
        <w:t>1</w:t>
      </w:r>
      <w:r w:rsidR="001B74E6">
        <w:rPr>
          <w:rFonts w:hint="eastAsia"/>
        </w:rPr>
        <w:t>年</w:t>
      </w:r>
      <w:r w:rsidR="001B74E6">
        <w:t>度</w:t>
      </w:r>
      <w:r w:rsidR="001B74E6" w:rsidRPr="001B74E6">
        <w:rPr>
          <w:rFonts w:hint="eastAsia"/>
        </w:rPr>
        <w:t>开放基金，热忱欢迎和邀请各相关领域的国内外学者、科研人员申请，利用实验室的科研条件开展科学研究和学术交流</w:t>
      </w:r>
      <w:r w:rsidR="001B74E6">
        <w:rPr>
          <w:rFonts w:hint="eastAsia"/>
        </w:rPr>
        <w:t>。</w:t>
      </w:r>
    </w:p>
    <w:p w:rsidR="001B74E6" w:rsidRDefault="001B74E6" w:rsidP="001B74E6">
      <w:pPr>
        <w:spacing w:line="276" w:lineRule="auto"/>
      </w:pPr>
    </w:p>
    <w:p w:rsidR="001A18DA" w:rsidRDefault="001A18DA" w:rsidP="00F2454B">
      <w:pPr>
        <w:pStyle w:val="a6"/>
        <w:numPr>
          <w:ilvl w:val="0"/>
          <w:numId w:val="1"/>
        </w:numPr>
        <w:spacing w:line="276" w:lineRule="auto"/>
        <w:ind w:firstLineChars="0"/>
      </w:pPr>
      <w:r>
        <w:rPr>
          <w:rFonts w:hint="eastAsia"/>
        </w:rPr>
        <w:t>先进</w:t>
      </w:r>
      <w:r>
        <w:t>反应堆工程与安全教育部重点实验</w:t>
      </w:r>
      <w:r>
        <w:rPr>
          <w:rFonts w:hint="eastAsia"/>
        </w:rPr>
        <w:t>20</w:t>
      </w:r>
      <w:r w:rsidR="0071013F">
        <w:t>2</w:t>
      </w:r>
      <w:r w:rsidR="00EA24CA">
        <w:t>1</w:t>
      </w:r>
      <w:r>
        <w:rPr>
          <w:rFonts w:hint="eastAsia"/>
        </w:rPr>
        <w:t>年度开放</w:t>
      </w:r>
      <w:r>
        <w:t>基金</w:t>
      </w:r>
    </w:p>
    <w:p w:rsidR="001B74E6" w:rsidRDefault="001B74E6" w:rsidP="00F2454B">
      <w:pPr>
        <w:spacing w:line="276" w:lineRule="auto"/>
        <w:ind w:firstLine="420"/>
      </w:pPr>
      <w:r w:rsidRPr="001B74E6">
        <w:rPr>
          <w:rFonts w:hint="eastAsia"/>
        </w:rPr>
        <w:t>开放研究基金紧密围绕实验室的研究方向，资助具有相当科学意义和应用前景的基础和应用基础研究，尤其是核能领域的探索性科学研究课题。开放基金资助的项目应</w:t>
      </w:r>
      <w:r>
        <w:rPr>
          <w:rFonts w:hint="eastAsia"/>
        </w:rPr>
        <w:t>属于核</w:t>
      </w:r>
      <w:r>
        <w:t>科学与技术学科领域，或与之相关的</w:t>
      </w:r>
      <w:r>
        <w:rPr>
          <w:rFonts w:hint="eastAsia"/>
        </w:rPr>
        <w:t>交叉</w:t>
      </w:r>
      <w:r>
        <w:t>学科研究课题</w:t>
      </w:r>
      <w:r>
        <w:rPr>
          <w:rFonts w:hint="eastAsia"/>
        </w:rPr>
        <w:t>，</w:t>
      </w:r>
      <w:r w:rsidRPr="001B74E6">
        <w:rPr>
          <w:rFonts w:hint="eastAsia"/>
        </w:rPr>
        <w:t>符合实验室的基本定位以及核能发展的国际前沿，促进核能科学领域的知识创新和系统集成创新。</w:t>
      </w:r>
    </w:p>
    <w:p w:rsidR="001B74E6" w:rsidRDefault="001B74E6" w:rsidP="001B74E6">
      <w:pPr>
        <w:spacing w:line="276" w:lineRule="auto"/>
        <w:ind w:firstLine="420"/>
      </w:pPr>
      <w:r>
        <w:rPr>
          <w:rFonts w:hint="eastAsia"/>
        </w:rPr>
        <w:t>实验室的基本定位：</w:t>
      </w:r>
    </w:p>
    <w:p w:rsidR="001B74E6" w:rsidRDefault="001B74E6" w:rsidP="001B74E6">
      <w:pPr>
        <w:spacing w:line="276" w:lineRule="auto"/>
        <w:ind w:firstLine="420"/>
      </w:pPr>
      <w:r>
        <w:rPr>
          <w:rFonts w:hint="eastAsia"/>
        </w:rPr>
        <w:t>先进核能系统中重要科学问题的实验与理论研究；立足基础研究及多学科交叉融合，发展核能基础科学和创新型人才的培养，以此带动知识创新和系统集成创新。</w:t>
      </w:r>
    </w:p>
    <w:p w:rsidR="001B74E6" w:rsidRDefault="001B74E6" w:rsidP="001B74E6">
      <w:pPr>
        <w:spacing w:line="276" w:lineRule="auto"/>
        <w:ind w:firstLine="420"/>
      </w:pPr>
      <w:r>
        <w:rPr>
          <w:rFonts w:hint="eastAsia"/>
        </w:rPr>
        <w:t>实验室的主要研究方向为：</w:t>
      </w:r>
    </w:p>
    <w:p w:rsidR="001B74E6" w:rsidRDefault="001B74E6" w:rsidP="001B74E6">
      <w:pPr>
        <w:spacing w:line="276" w:lineRule="auto"/>
        <w:ind w:leftChars="200" w:left="420"/>
      </w:pPr>
      <w:r>
        <w:rPr>
          <w:rFonts w:hint="eastAsia"/>
        </w:rPr>
        <w:t xml:space="preserve">1.  </w:t>
      </w:r>
      <w:r>
        <w:rPr>
          <w:rFonts w:hint="eastAsia"/>
        </w:rPr>
        <w:t>先进反应堆概念与安全及其基本理论；</w:t>
      </w:r>
    </w:p>
    <w:p w:rsidR="001B74E6" w:rsidRDefault="001B74E6" w:rsidP="001B74E6">
      <w:pPr>
        <w:spacing w:line="276" w:lineRule="auto"/>
        <w:ind w:leftChars="200" w:left="420"/>
      </w:pPr>
      <w:r>
        <w:rPr>
          <w:rFonts w:hint="eastAsia"/>
        </w:rPr>
        <w:t xml:space="preserve">2.  </w:t>
      </w:r>
      <w:r>
        <w:rPr>
          <w:rFonts w:hint="eastAsia"/>
        </w:rPr>
        <w:t>极端条件下热流体力学及多相流理论与应用；</w:t>
      </w:r>
    </w:p>
    <w:p w:rsidR="001B74E6" w:rsidRDefault="001B74E6" w:rsidP="001B74E6">
      <w:pPr>
        <w:spacing w:line="276" w:lineRule="auto"/>
        <w:ind w:leftChars="200" w:left="420"/>
      </w:pPr>
      <w:r>
        <w:rPr>
          <w:rFonts w:hint="eastAsia"/>
        </w:rPr>
        <w:t xml:space="preserve">3.  </w:t>
      </w:r>
      <w:r>
        <w:rPr>
          <w:rFonts w:hint="eastAsia"/>
        </w:rPr>
        <w:t>核事故及其基本物理过程研究；</w:t>
      </w:r>
    </w:p>
    <w:p w:rsidR="001B74E6" w:rsidRDefault="001B74E6" w:rsidP="001B74E6">
      <w:pPr>
        <w:spacing w:line="276" w:lineRule="auto"/>
        <w:ind w:leftChars="200" w:left="420"/>
      </w:pPr>
      <w:r>
        <w:rPr>
          <w:rFonts w:hint="eastAsia"/>
        </w:rPr>
        <w:t xml:space="preserve">4.  </w:t>
      </w:r>
      <w:r>
        <w:rPr>
          <w:rFonts w:hint="eastAsia"/>
        </w:rPr>
        <w:t>核环境安全的理论与方法；</w:t>
      </w:r>
    </w:p>
    <w:p w:rsidR="001B74E6" w:rsidRDefault="001B74E6" w:rsidP="001B74E6">
      <w:pPr>
        <w:spacing w:line="276" w:lineRule="auto"/>
        <w:ind w:leftChars="200" w:left="420"/>
      </w:pPr>
      <w:r>
        <w:rPr>
          <w:rFonts w:hint="eastAsia"/>
        </w:rPr>
        <w:t xml:space="preserve">5.  </w:t>
      </w:r>
      <w:r>
        <w:rPr>
          <w:rFonts w:hint="eastAsia"/>
        </w:rPr>
        <w:t>现代实验技术与理论。</w:t>
      </w:r>
    </w:p>
    <w:p w:rsidR="001B74E6" w:rsidRDefault="001B74E6" w:rsidP="001B74E6">
      <w:pPr>
        <w:spacing w:line="276" w:lineRule="auto"/>
        <w:ind w:leftChars="200" w:left="420"/>
      </w:pPr>
      <w:r>
        <w:rPr>
          <w:rFonts w:hint="eastAsia"/>
        </w:rPr>
        <w:t>主要科学问题包括：</w:t>
      </w:r>
    </w:p>
    <w:p w:rsidR="001B74E6" w:rsidRDefault="001B74E6" w:rsidP="001B74E6">
      <w:pPr>
        <w:spacing w:line="276" w:lineRule="auto"/>
        <w:ind w:leftChars="200" w:left="420"/>
      </w:pPr>
      <w:r>
        <w:rPr>
          <w:rFonts w:hint="eastAsia"/>
        </w:rPr>
        <w:t xml:space="preserve">1.  </w:t>
      </w:r>
      <w:r>
        <w:rPr>
          <w:rFonts w:hint="eastAsia"/>
        </w:rPr>
        <w:t>核能转化和利用的新机制；</w:t>
      </w:r>
    </w:p>
    <w:p w:rsidR="001B74E6" w:rsidRDefault="001B74E6" w:rsidP="001B74E6">
      <w:pPr>
        <w:spacing w:line="276" w:lineRule="auto"/>
        <w:ind w:leftChars="200" w:left="420"/>
      </w:pPr>
      <w:r>
        <w:rPr>
          <w:rFonts w:hint="eastAsia"/>
        </w:rPr>
        <w:t xml:space="preserve">2.  </w:t>
      </w:r>
      <w:r>
        <w:rPr>
          <w:rFonts w:hint="eastAsia"/>
        </w:rPr>
        <w:t>物质与能量迁移、转化过程中的新规律；</w:t>
      </w:r>
    </w:p>
    <w:p w:rsidR="001B74E6" w:rsidRDefault="001B74E6" w:rsidP="001B74E6">
      <w:pPr>
        <w:spacing w:line="276" w:lineRule="auto"/>
        <w:ind w:leftChars="200" w:left="420"/>
      </w:pPr>
      <w:r>
        <w:rPr>
          <w:rFonts w:hint="eastAsia"/>
        </w:rPr>
        <w:t xml:space="preserve">3.  </w:t>
      </w:r>
      <w:r>
        <w:rPr>
          <w:rFonts w:hint="eastAsia"/>
        </w:rPr>
        <w:t>能量高效转换的新技术及</w:t>
      </w:r>
      <w:proofErr w:type="gramStart"/>
      <w:r>
        <w:rPr>
          <w:rFonts w:hint="eastAsia"/>
        </w:rPr>
        <w:t>热科学</w:t>
      </w:r>
      <w:proofErr w:type="gramEnd"/>
      <w:r>
        <w:rPr>
          <w:rFonts w:hint="eastAsia"/>
        </w:rPr>
        <w:t>新问题；</w:t>
      </w:r>
    </w:p>
    <w:p w:rsidR="001B74E6" w:rsidRDefault="001B74E6" w:rsidP="001B74E6">
      <w:pPr>
        <w:spacing w:line="276" w:lineRule="auto"/>
        <w:ind w:leftChars="200" w:left="420"/>
      </w:pPr>
      <w:r>
        <w:rPr>
          <w:rFonts w:hint="eastAsia"/>
        </w:rPr>
        <w:t xml:space="preserve">4.  </w:t>
      </w:r>
      <w:r>
        <w:rPr>
          <w:rFonts w:hint="eastAsia"/>
        </w:rPr>
        <w:t>非能动安全及固有安全的新机制、新方法；</w:t>
      </w:r>
    </w:p>
    <w:p w:rsidR="001B74E6" w:rsidRDefault="001B74E6" w:rsidP="001B74E6">
      <w:pPr>
        <w:spacing w:line="276" w:lineRule="auto"/>
        <w:ind w:leftChars="200" w:left="420"/>
      </w:pPr>
      <w:r>
        <w:rPr>
          <w:rFonts w:hint="eastAsia"/>
        </w:rPr>
        <w:t xml:space="preserve">5.  </w:t>
      </w:r>
      <w:r>
        <w:rPr>
          <w:rFonts w:hint="eastAsia"/>
        </w:rPr>
        <w:t>核环境安全的新理论、新方法、新工艺；</w:t>
      </w:r>
    </w:p>
    <w:p w:rsidR="001B74E6" w:rsidRDefault="001B74E6" w:rsidP="001B74E6">
      <w:pPr>
        <w:spacing w:line="276" w:lineRule="auto"/>
        <w:ind w:leftChars="200" w:left="420"/>
      </w:pPr>
      <w:r>
        <w:rPr>
          <w:rFonts w:hint="eastAsia"/>
        </w:rPr>
        <w:t xml:space="preserve">6.  </w:t>
      </w:r>
      <w:r>
        <w:rPr>
          <w:rFonts w:hint="eastAsia"/>
        </w:rPr>
        <w:t>核能领域相关的现代实验技术和精密测量的新理论、新方法；</w:t>
      </w:r>
    </w:p>
    <w:p w:rsidR="001B74E6" w:rsidRDefault="001B74E6" w:rsidP="001B74E6">
      <w:pPr>
        <w:spacing w:line="276" w:lineRule="auto"/>
        <w:ind w:firstLine="420"/>
      </w:pPr>
      <w:r>
        <w:rPr>
          <w:rFonts w:hint="eastAsia"/>
        </w:rPr>
        <w:lastRenderedPageBreak/>
        <w:t xml:space="preserve">7.  </w:t>
      </w:r>
      <w:r>
        <w:rPr>
          <w:rFonts w:hint="eastAsia"/>
        </w:rPr>
        <w:t>其他重要科学问题。</w:t>
      </w:r>
    </w:p>
    <w:p w:rsidR="0043351F" w:rsidRDefault="001A18DA" w:rsidP="00F2454B">
      <w:pPr>
        <w:spacing w:line="276" w:lineRule="auto"/>
        <w:ind w:firstLine="420"/>
      </w:pPr>
      <w:r>
        <w:rPr>
          <w:rFonts w:hint="eastAsia"/>
        </w:rPr>
        <w:t>开放</w:t>
      </w:r>
      <w:r>
        <w:t>基金</w:t>
      </w:r>
      <w:r>
        <w:rPr>
          <w:rFonts w:hint="eastAsia"/>
        </w:rPr>
        <w:t>课题拟</w:t>
      </w:r>
      <w:r>
        <w:t>资助</w:t>
      </w:r>
      <w:r>
        <w:rPr>
          <w:rFonts w:hint="eastAsia"/>
        </w:rPr>
        <w:t>5</w:t>
      </w:r>
      <w:r>
        <w:t>-10</w:t>
      </w:r>
      <w:r>
        <w:rPr>
          <w:rFonts w:hint="eastAsia"/>
        </w:rPr>
        <w:t>个</w:t>
      </w:r>
      <w:r>
        <w:t>左右</w:t>
      </w:r>
      <w:r>
        <w:rPr>
          <w:rFonts w:hint="eastAsia"/>
        </w:rPr>
        <w:t>，</w:t>
      </w:r>
      <w:r>
        <w:t>每个</w:t>
      </w:r>
      <w:r>
        <w:rPr>
          <w:rFonts w:hint="eastAsia"/>
        </w:rPr>
        <w:t>1</w:t>
      </w:r>
      <w:r>
        <w:t>-2</w:t>
      </w:r>
      <w:r>
        <w:rPr>
          <w:rFonts w:hint="eastAsia"/>
        </w:rPr>
        <w:t>万元</w:t>
      </w:r>
      <w:r w:rsidR="0043351F">
        <w:rPr>
          <w:rFonts w:hint="eastAsia"/>
        </w:rPr>
        <w:t>。申请</w:t>
      </w:r>
      <w:r w:rsidR="0043351F">
        <w:t>人应</w:t>
      </w:r>
      <w:r w:rsidR="0043351F">
        <w:rPr>
          <w:rFonts w:hint="eastAsia"/>
        </w:rPr>
        <w:t>是</w:t>
      </w:r>
      <w:r w:rsidR="001B74E6" w:rsidRPr="001B74E6">
        <w:rPr>
          <w:rFonts w:hint="eastAsia"/>
        </w:rPr>
        <w:t>具有博士学位或中级及以上专业技术职称的高校及科研机构在岗固定编制科研人员</w:t>
      </w:r>
      <w:r w:rsidR="0043351F">
        <w:t>，</w:t>
      </w:r>
      <w:r w:rsidR="0043351F">
        <w:rPr>
          <w:rFonts w:hint="eastAsia"/>
        </w:rPr>
        <w:t>同时</w:t>
      </w:r>
      <w:r w:rsidR="0043351F">
        <w:t>具备</w:t>
      </w:r>
      <w:r w:rsidR="009F3019">
        <w:rPr>
          <w:rFonts w:hint="eastAsia"/>
        </w:rPr>
        <w:t>良</w:t>
      </w:r>
      <w:r w:rsidR="0043351F">
        <w:t>好的研究经历和</w:t>
      </w:r>
      <w:r w:rsidR="0043351F">
        <w:rPr>
          <w:rFonts w:hint="eastAsia"/>
        </w:rPr>
        <w:t>学术</w:t>
      </w:r>
      <w:r w:rsidR="0043351F">
        <w:t>创新能力。</w:t>
      </w:r>
      <w:r w:rsidR="001B74E6" w:rsidRPr="001B74E6">
        <w:rPr>
          <w:rFonts w:hint="eastAsia"/>
        </w:rPr>
        <w:t>鼓励副教授或副研究员及以下青年学者积极申请，支持刚毕业的博士或刚出站的博士后保持活跃的学术思想，跟踪国际前沿，积极探索，开拓创新，在开放基金的资助下进一步提出高水平的研究申请报告，获得国家级科研经费的支持。</w:t>
      </w:r>
    </w:p>
    <w:p w:rsidR="0043351F" w:rsidRDefault="0043351F" w:rsidP="00F2454B">
      <w:pPr>
        <w:spacing w:line="276" w:lineRule="auto"/>
        <w:ind w:firstLine="420"/>
      </w:pPr>
      <w:r>
        <w:t>申请</w:t>
      </w:r>
      <w:r>
        <w:rPr>
          <w:rFonts w:hint="eastAsia"/>
        </w:rPr>
        <w:t>书需</w:t>
      </w:r>
      <w:r>
        <w:t>通过实验室学术委员会评审</w:t>
      </w:r>
      <w:r>
        <w:rPr>
          <w:rFonts w:hint="eastAsia"/>
        </w:rPr>
        <w:t>。</w:t>
      </w:r>
    </w:p>
    <w:p w:rsidR="002F7C91" w:rsidRDefault="00656A9E" w:rsidP="002F7C91">
      <w:pPr>
        <w:spacing w:line="276" w:lineRule="auto"/>
        <w:ind w:firstLine="420"/>
      </w:pPr>
      <w:r w:rsidRPr="00E14AC8">
        <w:rPr>
          <w:rFonts w:hint="eastAsia"/>
          <w:u w:val="single"/>
        </w:rPr>
        <w:t>鼓励开放基金获资助者关注</w:t>
      </w:r>
      <w:r w:rsidR="00A91BBC" w:rsidRPr="00E14AC8">
        <w:rPr>
          <w:u w:val="single"/>
        </w:rPr>
        <w:t>《</w:t>
      </w:r>
      <w:r w:rsidR="00A91BBC" w:rsidRPr="00E14AC8">
        <w:rPr>
          <w:rFonts w:hint="eastAsia"/>
          <w:u w:val="single"/>
        </w:rPr>
        <w:t>Experimental and Computational Multiphase Flow</w:t>
      </w:r>
      <w:r w:rsidR="00A91BBC" w:rsidRPr="00E14AC8">
        <w:rPr>
          <w:u w:val="single"/>
        </w:rPr>
        <w:t>》</w:t>
      </w:r>
      <w:r w:rsidR="001B38EB" w:rsidRPr="00E14AC8">
        <w:rPr>
          <w:rFonts w:hint="eastAsia"/>
          <w:u w:val="single"/>
        </w:rPr>
        <w:t>期刊</w:t>
      </w:r>
      <w:r w:rsidRPr="00E14AC8">
        <w:rPr>
          <w:rFonts w:hint="eastAsia"/>
          <w:u w:val="single"/>
        </w:rPr>
        <w:t>（简称</w:t>
      </w:r>
      <w:r w:rsidRPr="00E14AC8">
        <w:rPr>
          <w:rFonts w:hint="eastAsia"/>
          <w:u w:val="single"/>
        </w:rPr>
        <w:t>ECMF</w:t>
      </w:r>
      <w:r w:rsidRPr="00E14AC8">
        <w:rPr>
          <w:rFonts w:hint="eastAsia"/>
          <w:u w:val="single"/>
        </w:rPr>
        <w:t>），阅读并引用</w:t>
      </w:r>
      <w:r w:rsidRPr="00E14AC8">
        <w:rPr>
          <w:rFonts w:hint="eastAsia"/>
          <w:u w:val="single"/>
        </w:rPr>
        <w:t>ECMF</w:t>
      </w:r>
      <w:r w:rsidRPr="00E14AC8">
        <w:rPr>
          <w:rFonts w:hint="eastAsia"/>
          <w:u w:val="single"/>
        </w:rPr>
        <w:t>期刊上的研究方向相近的科研论文，</w:t>
      </w:r>
      <w:r w:rsidR="00E14AC8">
        <w:rPr>
          <w:rFonts w:hint="eastAsia"/>
          <w:u w:val="single"/>
        </w:rPr>
        <w:t>并</w:t>
      </w:r>
      <w:r w:rsidRPr="00E14AC8">
        <w:rPr>
          <w:rFonts w:hint="eastAsia"/>
          <w:u w:val="single"/>
        </w:rPr>
        <w:t>作为项目</w:t>
      </w:r>
      <w:r w:rsidR="002F7C91" w:rsidRPr="00E14AC8">
        <w:rPr>
          <w:rFonts w:hint="eastAsia"/>
          <w:u w:val="single"/>
        </w:rPr>
        <w:t>结题</w:t>
      </w:r>
      <w:r w:rsidRPr="00E14AC8">
        <w:rPr>
          <w:rFonts w:hint="eastAsia"/>
          <w:u w:val="single"/>
        </w:rPr>
        <w:t>的重要参考指标</w:t>
      </w:r>
      <w:r>
        <w:rPr>
          <w:rFonts w:hint="eastAsia"/>
        </w:rPr>
        <w:t>。最终结题报告须</w:t>
      </w:r>
      <w:r w:rsidR="002F7C91">
        <w:rPr>
          <w:rFonts w:hint="eastAsia"/>
        </w:rPr>
        <w:t>报实验室主任签字通过、存档，并作为下一期申请的依据之一。开放基金资助项目的有关论文、专著、成果评议鉴定资料等，均应标注以下内容：</w:t>
      </w:r>
    </w:p>
    <w:p w:rsidR="002F7C91" w:rsidRDefault="002F7C91" w:rsidP="002F7C91">
      <w:pPr>
        <w:spacing w:line="276" w:lineRule="auto"/>
        <w:ind w:firstLine="420"/>
      </w:pPr>
      <w:r>
        <w:rPr>
          <w:rFonts w:hint="eastAsia"/>
        </w:rPr>
        <w:t>中文：先进反应堆工程与安全教育部重点实验室，清华大学，北京，</w:t>
      </w:r>
      <w:r>
        <w:rPr>
          <w:rFonts w:hint="eastAsia"/>
        </w:rPr>
        <w:t>100084.</w:t>
      </w:r>
    </w:p>
    <w:p w:rsidR="002F7C91" w:rsidRDefault="002F7C91" w:rsidP="002F7C91">
      <w:pPr>
        <w:spacing w:line="276" w:lineRule="auto"/>
        <w:ind w:firstLine="420"/>
      </w:pPr>
      <w:r>
        <w:rPr>
          <w:rFonts w:hint="eastAsia"/>
        </w:rPr>
        <w:t>英文：</w:t>
      </w:r>
      <w:r>
        <w:rPr>
          <w:rFonts w:hint="eastAsia"/>
        </w:rPr>
        <w:t>Key Laboratory of Advanced Reactor Engineering and Safety, Ministry of Education</w:t>
      </w:r>
      <w:r>
        <w:rPr>
          <w:rFonts w:hint="eastAsia"/>
        </w:rPr>
        <w:t>。</w:t>
      </w:r>
    </w:p>
    <w:p w:rsidR="002F7C91" w:rsidRDefault="002F7C91" w:rsidP="002F7C91">
      <w:pPr>
        <w:spacing w:line="276" w:lineRule="auto"/>
        <w:ind w:firstLine="420"/>
      </w:pPr>
      <w:r>
        <w:rPr>
          <w:rFonts w:hint="eastAsia"/>
        </w:rPr>
        <w:t>并标注获得“先进反应堆工程与安全教育部重点实验室开放基金资助</w:t>
      </w:r>
      <w:r w:rsidR="0094585C">
        <w:rPr>
          <w:rFonts w:hint="eastAsia"/>
        </w:rPr>
        <w:t xml:space="preserve"> </w:t>
      </w:r>
      <w:r>
        <w:rPr>
          <w:rFonts w:hint="eastAsia"/>
        </w:rPr>
        <w:t>(No. ARESX</w:t>
      </w:r>
      <w:r>
        <w:t>XXXXX</w:t>
      </w:r>
      <w:r>
        <w:rPr>
          <w:rFonts w:hint="eastAsia"/>
        </w:rPr>
        <w:t>)</w:t>
      </w:r>
      <w:r>
        <w:rPr>
          <w:rFonts w:hint="eastAsia"/>
        </w:rPr>
        <w:t>”。</w:t>
      </w:r>
    </w:p>
    <w:p w:rsidR="002F7C91" w:rsidRDefault="002F7C91" w:rsidP="00F2454B">
      <w:pPr>
        <w:spacing w:line="276" w:lineRule="auto"/>
        <w:ind w:firstLine="420"/>
      </w:pPr>
    </w:p>
    <w:p w:rsidR="00A91BBC" w:rsidRDefault="001B74E6" w:rsidP="00A91BBC">
      <w:pPr>
        <w:spacing w:line="276" w:lineRule="auto"/>
      </w:pPr>
      <w:r w:rsidRPr="001B74E6">
        <w:rPr>
          <w:rFonts w:hint="eastAsia"/>
        </w:rPr>
        <w:t>受理时间及方式</w:t>
      </w:r>
      <w:r w:rsidR="0043351F">
        <w:t>：</w:t>
      </w:r>
    </w:p>
    <w:p w:rsidR="002F7C91" w:rsidRDefault="0043351F" w:rsidP="00A91BBC">
      <w:pPr>
        <w:spacing w:line="276" w:lineRule="auto"/>
        <w:ind w:firstLine="420"/>
      </w:pPr>
      <w:r>
        <w:rPr>
          <w:rFonts w:hint="eastAsia"/>
        </w:rPr>
        <w:t>开放</w:t>
      </w:r>
      <w:r>
        <w:t>基金</w:t>
      </w:r>
      <w:r w:rsidR="00554B59">
        <w:rPr>
          <w:rFonts w:hint="eastAsia"/>
        </w:rPr>
        <w:t>即日</w:t>
      </w:r>
      <w:r w:rsidR="00554B59">
        <w:t>起接受</w:t>
      </w:r>
      <w:r>
        <w:rPr>
          <w:rFonts w:hint="eastAsia"/>
        </w:rPr>
        <w:t>申请</w:t>
      </w:r>
      <w:r w:rsidR="00554B59">
        <w:rPr>
          <w:rFonts w:hint="eastAsia"/>
        </w:rPr>
        <w:t>，</w:t>
      </w:r>
      <w:r w:rsidR="00554B59">
        <w:t>截止日期为</w:t>
      </w:r>
      <w:r w:rsidR="00554B59">
        <w:rPr>
          <w:rFonts w:hint="eastAsia"/>
        </w:rPr>
        <w:t>20</w:t>
      </w:r>
      <w:r w:rsidR="00F532AC">
        <w:t>2</w:t>
      </w:r>
      <w:r w:rsidR="00EA24CA">
        <w:t>1</w:t>
      </w:r>
      <w:r w:rsidR="00554B59">
        <w:rPr>
          <w:rFonts w:hint="eastAsia"/>
        </w:rPr>
        <w:t>年</w:t>
      </w:r>
      <w:r w:rsidR="00711AAD">
        <w:t>9</w:t>
      </w:r>
      <w:r w:rsidR="00554B59">
        <w:rPr>
          <w:rFonts w:hint="eastAsia"/>
        </w:rPr>
        <w:t>月</w:t>
      </w:r>
      <w:r w:rsidR="00E07108">
        <w:t>15</w:t>
      </w:r>
      <w:bookmarkStart w:id="0" w:name="_GoBack"/>
      <w:bookmarkEnd w:id="0"/>
      <w:r w:rsidR="00554B59">
        <w:rPr>
          <w:rFonts w:hint="eastAsia"/>
        </w:rPr>
        <w:t>日。</w:t>
      </w:r>
      <w:r w:rsidR="002F7C91" w:rsidRPr="002F7C91">
        <w:rPr>
          <w:rFonts w:hint="eastAsia"/>
        </w:rPr>
        <w:t>纸质申请书一式三份（以邮戳日期为准）</w:t>
      </w:r>
      <w:r>
        <w:t>寄送</w:t>
      </w:r>
      <w:r>
        <w:rPr>
          <w:rFonts w:hint="eastAsia"/>
        </w:rPr>
        <w:t>：北京市</w:t>
      </w:r>
      <w:r>
        <w:t>海淀区</w:t>
      </w:r>
      <w:r>
        <w:rPr>
          <w:rFonts w:hint="eastAsia"/>
        </w:rPr>
        <w:t>清华</w:t>
      </w:r>
      <w:r>
        <w:t>大学核研院</w:t>
      </w:r>
      <w:proofErr w:type="gramStart"/>
      <w:r>
        <w:t>能科楼</w:t>
      </w:r>
      <w:proofErr w:type="gramEnd"/>
      <w:r>
        <w:t>B</w:t>
      </w:r>
      <w:r>
        <w:t>座</w:t>
      </w:r>
      <w:r w:rsidR="007A6AC0">
        <w:t>，</w:t>
      </w:r>
      <w:r w:rsidR="002F7C91" w:rsidRPr="002F7C91">
        <w:rPr>
          <w:rFonts w:hint="eastAsia"/>
        </w:rPr>
        <w:t>先进反应堆工程与安全教育部重点实验室</w:t>
      </w:r>
      <w:r w:rsidR="002F7C91">
        <w:rPr>
          <w:rFonts w:hint="eastAsia"/>
        </w:rPr>
        <w:t>，</w:t>
      </w:r>
      <w:r w:rsidR="007A6AC0">
        <w:t>邮编</w:t>
      </w:r>
      <w:r w:rsidR="007A6AC0">
        <w:rPr>
          <w:rFonts w:hint="eastAsia"/>
        </w:rPr>
        <w:t>100084</w:t>
      </w:r>
      <w:r w:rsidR="002F7C91">
        <w:t>,</w:t>
      </w:r>
      <w:r w:rsidR="002F7C91" w:rsidRPr="002F7C91">
        <w:t xml:space="preserve"> </w:t>
      </w:r>
      <w:r w:rsidR="002F7C91">
        <w:t>电子版发送</w:t>
      </w:r>
      <w:r w:rsidR="002F7C91">
        <w:rPr>
          <w:rFonts w:hint="eastAsia"/>
        </w:rPr>
        <w:t>至</w:t>
      </w:r>
      <w:hyperlink r:id="rId7" w:history="1">
        <w:r w:rsidR="002F7C91" w:rsidRPr="00553DC9">
          <w:rPr>
            <w:rStyle w:val="a4"/>
            <w:rFonts w:hint="eastAsia"/>
          </w:rPr>
          <w:t>guinan@mail.tsinghua.edu.cn</w:t>
        </w:r>
      </w:hyperlink>
      <w:r w:rsidR="002F7C91">
        <w:rPr>
          <w:rFonts w:hint="eastAsia"/>
        </w:rPr>
        <w:t>。</w:t>
      </w:r>
    </w:p>
    <w:p w:rsidR="002F7C91" w:rsidRDefault="002F7C91" w:rsidP="00A91BBC">
      <w:pPr>
        <w:spacing w:line="276" w:lineRule="auto"/>
      </w:pPr>
      <w:r>
        <w:rPr>
          <w:rFonts w:hint="eastAsia"/>
        </w:rPr>
        <w:t>联系人：桂南</w:t>
      </w:r>
      <w:r w:rsidR="0094585C">
        <w:rPr>
          <w:rFonts w:hint="eastAsia"/>
        </w:rPr>
        <w:t xml:space="preserve"> </w:t>
      </w:r>
      <w:r>
        <w:rPr>
          <w:rFonts w:hint="eastAsia"/>
        </w:rPr>
        <w:t>(</w:t>
      </w:r>
      <w:r>
        <w:t>guinan</w:t>
      </w:r>
      <w:r>
        <w:rPr>
          <w:rFonts w:hint="eastAsia"/>
        </w:rPr>
        <w:t>@mail.tsinghua.edu.cn)</w:t>
      </w:r>
    </w:p>
    <w:p w:rsidR="002F7C91" w:rsidRDefault="002F7C91" w:rsidP="002F7C91">
      <w:pPr>
        <w:spacing w:line="276" w:lineRule="auto"/>
        <w:ind w:leftChars="200" w:left="420"/>
      </w:pPr>
      <w:r>
        <w:rPr>
          <w:rFonts w:hint="eastAsia"/>
        </w:rPr>
        <w:t>杨星团</w:t>
      </w:r>
      <w:r w:rsidR="0094585C">
        <w:rPr>
          <w:rFonts w:hint="eastAsia"/>
        </w:rPr>
        <w:t xml:space="preserve"> </w:t>
      </w:r>
      <w:r>
        <w:rPr>
          <w:rFonts w:hint="eastAsia"/>
        </w:rPr>
        <w:t>(yangxt@mail.tinghua.edu.cn)</w:t>
      </w:r>
      <w:r>
        <w:t xml:space="preserve"> </w:t>
      </w:r>
    </w:p>
    <w:p w:rsidR="00F2454B" w:rsidRPr="00554B59" w:rsidRDefault="00F2454B" w:rsidP="002F7C91">
      <w:pPr>
        <w:spacing w:line="276" w:lineRule="auto"/>
        <w:ind w:firstLine="420"/>
      </w:pPr>
      <w:r>
        <w:rPr>
          <w:rFonts w:hint="eastAsia"/>
        </w:rPr>
        <w:t>联系电话：</w:t>
      </w:r>
      <w:r w:rsidR="008170F1">
        <w:rPr>
          <w:rFonts w:hint="eastAsia"/>
        </w:rPr>
        <w:t>010-</w:t>
      </w:r>
      <w:r w:rsidR="00AB4F1C">
        <w:rPr>
          <w:rFonts w:hint="eastAsia"/>
        </w:rPr>
        <w:t>62784833</w:t>
      </w:r>
      <w:r w:rsidR="008170F1">
        <w:t>-859</w:t>
      </w:r>
    </w:p>
    <w:sectPr w:rsidR="00F2454B" w:rsidRPr="00554B59" w:rsidSect="00964A8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B93" w:rsidRDefault="00275B93" w:rsidP="00F2454B">
      <w:r>
        <w:separator/>
      </w:r>
    </w:p>
  </w:endnote>
  <w:endnote w:type="continuationSeparator" w:id="0">
    <w:p w:rsidR="00275B93" w:rsidRDefault="00275B93" w:rsidP="00F2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B93" w:rsidRDefault="00275B93" w:rsidP="00F2454B">
      <w:r>
        <w:separator/>
      </w:r>
    </w:p>
  </w:footnote>
  <w:footnote w:type="continuationSeparator" w:id="0">
    <w:p w:rsidR="00275B93" w:rsidRDefault="00275B93" w:rsidP="00F24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503" w:rsidRDefault="00746503" w:rsidP="00746503">
    <w:pPr>
      <w:pStyle w:val="a7"/>
      <w:jc w:val="both"/>
    </w:pPr>
    <w:r w:rsidRPr="00746503">
      <w:rPr>
        <w:noProof/>
      </w:rPr>
      <w:drawing>
        <wp:inline distT="0" distB="0" distL="0" distR="0">
          <wp:extent cx="1080000" cy="1067959"/>
          <wp:effectExtent l="19050" t="0" r="5850" b="0"/>
          <wp:docPr id="2" name="图片 1" descr="C:\Users\Administrator\Desktop\xbhs1 - 副本.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xbhs1 - 副本.gif"/>
                  <pic:cNvPicPr>
                    <a:picLocks noChangeAspect="1" noChangeArrowheads="1"/>
                  </pic:cNvPicPr>
                </pic:nvPicPr>
                <pic:blipFill>
                  <a:blip r:embed="rId1"/>
                  <a:srcRect/>
                  <a:stretch>
                    <a:fillRect/>
                  </a:stretch>
                </pic:blipFill>
                <pic:spPr bwMode="auto">
                  <a:xfrm>
                    <a:off x="0" y="0"/>
                    <a:ext cx="1080000" cy="1067959"/>
                  </a:xfrm>
                  <a:prstGeom prst="rect">
                    <a:avLst/>
                  </a:prstGeom>
                  <a:noFill/>
                  <a:ln w="9525">
                    <a:noFill/>
                    <a:miter lim="800000"/>
                    <a:headEnd/>
                    <a:tailEnd/>
                  </a:ln>
                </pic:spPr>
              </pic:pic>
            </a:graphicData>
          </a:graphic>
        </wp:inline>
      </w:drawing>
    </w:r>
    <w:r w:rsidR="00F002F7">
      <w:rPr>
        <w:rFonts w:hint="eastAsia"/>
      </w:rPr>
      <w:t xml:space="preserve">                                         </w:t>
    </w:r>
    <w:r>
      <w:rPr>
        <w:noProof/>
      </w:rPr>
      <w:drawing>
        <wp:inline distT="0" distB="0" distL="0" distR="0">
          <wp:extent cx="1760216" cy="1025452"/>
          <wp:effectExtent l="19050" t="0" r="0" b="0"/>
          <wp:docPr id="3" name="图片 2" descr="xbh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hs1.gif"/>
                  <pic:cNvPicPr/>
                </pic:nvPicPr>
                <pic:blipFill>
                  <a:blip r:embed="rId2"/>
                  <a:stretch>
                    <a:fillRect/>
                  </a:stretch>
                </pic:blipFill>
                <pic:spPr>
                  <a:xfrm>
                    <a:off x="0" y="0"/>
                    <a:ext cx="1759664" cy="1025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1E8C"/>
    <w:multiLevelType w:val="hybridMultilevel"/>
    <w:tmpl w:val="C38C8328"/>
    <w:lvl w:ilvl="0" w:tplc="99F6FE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FA487A"/>
    <w:multiLevelType w:val="hybridMultilevel"/>
    <w:tmpl w:val="657225F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F9835B4"/>
    <w:multiLevelType w:val="hybridMultilevel"/>
    <w:tmpl w:val="D432009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07A7"/>
    <w:rsid w:val="000236EB"/>
    <w:rsid w:val="00035863"/>
    <w:rsid w:val="001424A3"/>
    <w:rsid w:val="001A18DA"/>
    <w:rsid w:val="001B38EB"/>
    <w:rsid w:val="001B74E6"/>
    <w:rsid w:val="001C1FCF"/>
    <w:rsid w:val="001D38AD"/>
    <w:rsid w:val="0022779D"/>
    <w:rsid w:val="00242FE1"/>
    <w:rsid w:val="00275B93"/>
    <w:rsid w:val="002C2DC3"/>
    <w:rsid w:val="002F7C91"/>
    <w:rsid w:val="0035135B"/>
    <w:rsid w:val="0043351F"/>
    <w:rsid w:val="00482E0E"/>
    <w:rsid w:val="00527969"/>
    <w:rsid w:val="00554B59"/>
    <w:rsid w:val="00567746"/>
    <w:rsid w:val="005814BB"/>
    <w:rsid w:val="0063742E"/>
    <w:rsid w:val="006407A7"/>
    <w:rsid w:val="00656A9E"/>
    <w:rsid w:val="00693FE6"/>
    <w:rsid w:val="006F587D"/>
    <w:rsid w:val="0071013F"/>
    <w:rsid w:val="00711AAD"/>
    <w:rsid w:val="00746503"/>
    <w:rsid w:val="007A6AC0"/>
    <w:rsid w:val="008170F1"/>
    <w:rsid w:val="008B08A1"/>
    <w:rsid w:val="008C37AB"/>
    <w:rsid w:val="0093630D"/>
    <w:rsid w:val="0094585C"/>
    <w:rsid w:val="00964A8A"/>
    <w:rsid w:val="0097429F"/>
    <w:rsid w:val="009C23E3"/>
    <w:rsid w:val="009F3019"/>
    <w:rsid w:val="00A91BBC"/>
    <w:rsid w:val="00AB3BCE"/>
    <w:rsid w:val="00AB4F1C"/>
    <w:rsid w:val="00AD434E"/>
    <w:rsid w:val="00B2644B"/>
    <w:rsid w:val="00B44B7A"/>
    <w:rsid w:val="00BC6EB3"/>
    <w:rsid w:val="00C2313E"/>
    <w:rsid w:val="00C959D9"/>
    <w:rsid w:val="00CE155C"/>
    <w:rsid w:val="00CF6841"/>
    <w:rsid w:val="00D42002"/>
    <w:rsid w:val="00E07108"/>
    <w:rsid w:val="00E14AC8"/>
    <w:rsid w:val="00E21285"/>
    <w:rsid w:val="00E304C7"/>
    <w:rsid w:val="00E617CB"/>
    <w:rsid w:val="00EA24CA"/>
    <w:rsid w:val="00F002F7"/>
    <w:rsid w:val="00F13065"/>
    <w:rsid w:val="00F2454B"/>
    <w:rsid w:val="00F532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929FC"/>
  <w15:docId w15:val="{DA8390BE-E0B7-4D1A-A2B2-6F54B41D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7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407A7"/>
    <w:rPr>
      <w:color w:val="0000FF"/>
      <w:u w:val="single"/>
    </w:rPr>
  </w:style>
  <w:style w:type="character" w:styleId="a5">
    <w:name w:val="Strong"/>
    <w:basedOn w:val="a0"/>
    <w:uiPriority w:val="22"/>
    <w:qFormat/>
    <w:rsid w:val="006407A7"/>
    <w:rPr>
      <w:b/>
      <w:bCs/>
    </w:rPr>
  </w:style>
  <w:style w:type="paragraph" w:styleId="a6">
    <w:name w:val="List Paragraph"/>
    <w:basedOn w:val="a"/>
    <w:uiPriority w:val="34"/>
    <w:qFormat/>
    <w:rsid w:val="001A18DA"/>
    <w:pPr>
      <w:ind w:firstLineChars="200" w:firstLine="420"/>
    </w:pPr>
  </w:style>
  <w:style w:type="paragraph" w:styleId="a7">
    <w:name w:val="header"/>
    <w:basedOn w:val="a"/>
    <w:link w:val="a8"/>
    <w:uiPriority w:val="99"/>
    <w:unhideWhenUsed/>
    <w:rsid w:val="00F2454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2454B"/>
    <w:rPr>
      <w:sz w:val="18"/>
      <w:szCs w:val="18"/>
    </w:rPr>
  </w:style>
  <w:style w:type="paragraph" w:styleId="a9">
    <w:name w:val="footer"/>
    <w:basedOn w:val="a"/>
    <w:link w:val="aa"/>
    <w:uiPriority w:val="99"/>
    <w:unhideWhenUsed/>
    <w:rsid w:val="00F2454B"/>
    <w:pPr>
      <w:tabs>
        <w:tab w:val="center" w:pos="4153"/>
        <w:tab w:val="right" w:pos="8306"/>
      </w:tabs>
      <w:snapToGrid w:val="0"/>
      <w:jc w:val="left"/>
    </w:pPr>
    <w:rPr>
      <w:sz w:val="18"/>
      <w:szCs w:val="18"/>
    </w:rPr>
  </w:style>
  <w:style w:type="character" w:customStyle="1" w:styleId="aa">
    <w:name w:val="页脚 字符"/>
    <w:basedOn w:val="a0"/>
    <w:link w:val="a9"/>
    <w:uiPriority w:val="99"/>
    <w:rsid w:val="00F2454B"/>
    <w:rPr>
      <w:sz w:val="18"/>
      <w:szCs w:val="18"/>
    </w:rPr>
  </w:style>
  <w:style w:type="paragraph" w:styleId="ab">
    <w:name w:val="Balloon Text"/>
    <w:basedOn w:val="a"/>
    <w:link w:val="ac"/>
    <w:uiPriority w:val="99"/>
    <w:semiHidden/>
    <w:unhideWhenUsed/>
    <w:rsid w:val="00746503"/>
    <w:rPr>
      <w:sz w:val="18"/>
      <w:szCs w:val="18"/>
    </w:rPr>
  </w:style>
  <w:style w:type="character" w:customStyle="1" w:styleId="ac">
    <w:name w:val="批注框文本 字符"/>
    <w:basedOn w:val="a0"/>
    <w:link w:val="ab"/>
    <w:uiPriority w:val="99"/>
    <w:semiHidden/>
    <w:rsid w:val="007465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inan@mail.tsinghu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gn00-w</dc:creator>
  <cp:keywords/>
  <dc:description/>
  <cp:lastModifiedBy>gn06</cp:lastModifiedBy>
  <cp:revision>14</cp:revision>
  <dcterms:created xsi:type="dcterms:W3CDTF">2019-05-29T01:26:00Z</dcterms:created>
  <dcterms:modified xsi:type="dcterms:W3CDTF">2021-08-13T12:25:00Z</dcterms:modified>
</cp:coreProperties>
</file>